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AE2BC" w14:textId="482A8E1C" w:rsidR="00463CD3" w:rsidRDefault="00463CD3" w:rsidP="000169F2">
      <w:pPr>
        <w:spacing w:after="0" w:line="360" w:lineRule="auto"/>
        <w:contextualSpacing/>
        <w:jc w:val="both"/>
        <w:textAlignment w:val="baseline"/>
        <w:rPr>
          <w:rFonts w:ascii="Work Sans" w:eastAsia="Times New Roman" w:hAnsi="Work Sans" w:cs="Calibri"/>
          <w:color w:val="000000"/>
          <w:lang w:eastAsia="es-CO"/>
        </w:rPr>
      </w:pPr>
      <w:r w:rsidRPr="00463CD3">
        <w:rPr>
          <w:rFonts w:ascii="Work Sans" w:eastAsia="Times New Roman" w:hAnsi="Work Sans" w:cs="Calibri"/>
          <w:color w:val="000000"/>
          <w:lang w:eastAsia="es-CO"/>
        </w:rPr>
        <w:t>Cordial saludo</w:t>
      </w:r>
      <w:r w:rsidR="00A07EA7">
        <w:rPr>
          <w:rFonts w:ascii="Work Sans" w:eastAsia="Times New Roman" w:hAnsi="Work Sans" w:cs="Calibri"/>
          <w:color w:val="000000"/>
          <w:lang w:eastAsia="es-CO"/>
        </w:rPr>
        <w:t xml:space="preserve"> respetada</w:t>
      </w:r>
      <w:r w:rsidRPr="00463CD3">
        <w:rPr>
          <w:rFonts w:ascii="Work Sans" w:eastAsia="Times New Roman" w:hAnsi="Work Sans" w:cs="Calibri"/>
          <w:color w:val="000000"/>
          <w:lang w:eastAsia="es-CO"/>
        </w:rPr>
        <w:t xml:space="preserve"> </w:t>
      </w:r>
      <w:proofErr w:type="spellStart"/>
      <w:r>
        <w:rPr>
          <w:rFonts w:ascii="Work Sans" w:eastAsia="Times New Roman" w:hAnsi="Work Sans" w:cs="Calibri"/>
          <w:color w:val="000000"/>
          <w:lang w:eastAsia="es-CO"/>
        </w:rPr>
        <w:t>D</w:t>
      </w:r>
      <w:r w:rsidR="00A07EA7">
        <w:rPr>
          <w:rFonts w:ascii="Work Sans" w:eastAsia="Times New Roman" w:hAnsi="Work Sans" w:cs="Calibri"/>
          <w:color w:val="000000"/>
          <w:lang w:eastAsia="es-CO"/>
        </w:rPr>
        <w:t>ra</w:t>
      </w:r>
      <w:proofErr w:type="spellEnd"/>
      <w:r>
        <w:rPr>
          <w:rFonts w:ascii="Work Sans" w:eastAsia="Times New Roman" w:hAnsi="Work Sans" w:cs="Calibri"/>
          <w:color w:val="000000"/>
          <w:lang w:eastAsia="es-CO"/>
        </w:rPr>
        <w:t xml:space="preserve"> Claudia Valera: </w:t>
      </w:r>
    </w:p>
    <w:p w14:paraId="39192452" w14:textId="77777777" w:rsidR="00463CD3" w:rsidRDefault="00463CD3" w:rsidP="000169F2">
      <w:pPr>
        <w:spacing w:after="0" w:line="360" w:lineRule="auto"/>
        <w:contextualSpacing/>
        <w:jc w:val="both"/>
        <w:textAlignment w:val="baseline"/>
        <w:rPr>
          <w:rFonts w:ascii="Work Sans" w:eastAsia="Times New Roman" w:hAnsi="Work Sans" w:cs="Calibri"/>
          <w:color w:val="000000"/>
          <w:lang w:eastAsia="es-CO"/>
        </w:rPr>
      </w:pPr>
    </w:p>
    <w:p w14:paraId="2295A5C6" w14:textId="77777777" w:rsidR="0062383A" w:rsidRDefault="00A07EA7" w:rsidP="000169F2">
      <w:pPr>
        <w:spacing w:after="0" w:line="360" w:lineRule="auto"/>
        <w:contextualSpacing/>
        <w:jc w:val="both"/>
        <w:textAlignment w:val="baseline"/>
        <w:rPr>
          <w:rFonts w:ascii="Work Sans" w:eastAsia="Times New Roman" w:hAnsi="Work Sans" w:cs="Calibri"/>
          <w:color w:val="000000"/>
          <w:lang w:eastAsia="es-CO"/>
        </w:rPr>
      </w:pPr>
      <w:r>
        <w:rPr>
          <w:rFonts w:ascii="Work Sans" w:eastAsia="Times New Roman" w:hAnsi="Work Sans" w:cs="Calibri"/>
          <w:color w:val="000000"/>
          <w:lang w:eastAsia="es-CO"/>
        </w:rPr>
        <w:t>De conformidad con lo establecido en el Artículo 26 del Código de Procedimiento Administrativo y de lo Contencioso Administrativo, amablemente me permito remitir por competencia el recurso de insistencia presentad</w:t>
      </w:r>
      <w:r w:rsidR="0062383A">
        <w:rPr>
          <w:rFonts w:ascii="Work Sans" w:eastAsia="Times New Roman" w:hAnsi="Work Sans" w:cs="Calibri"/>
          <w:color w:val="000000"/>
          <w:lang w:eastAsia="es-CO"/>
        </w:rPr>
        <w:t>o</w:t>
      </w:r>
      <w:r>
        <w:rPr>
          <w:rFonts w:ascii="Work Sans" w:eastAsia="Times New Roman" w:hAnsi="Work Sans" w:cs="Calibri"/>
          <w:color w:val="000000"/>
          <w:lang w:eastAsia="es-CO"/>
        </w:rPr>
        <w:t xml:space="preserve"> por el peticionario </w:t>
      </w:r>
      <w:proofErr w:type="spellStart"/>
      <w:r w:rsidRPr="0062383A">
        <w:rPr>
          <w:rFonts w:ascii="Work Sans" w:eastAsia="Times New Roman" w:hAnsi="Work Sans" w:cs="Calibri"/>
          <w:color w:val="000000"/>
          <w:highlight w:val="yellow"/>
          <w:lang w:eastAsia="es-CO"/>
        </w:rPr>
        <w:t>xxxxx</w:t>
      </w:r>
      <w:proofErr w:type="spellEnd"/>
      <w:r>
        <w:rPr>
          <w:rFonts w:ascii="Work Sans" w:eastAsia="Times New Roman" w:hAnsi="Work Sans" w:cs="Calibri"/>
          <w:color w:val="000000"/>
          <w:lang w:eastAsia="es-CO"/>
        </w:rPr>
        <w:t xml:space="preserve">, </w:t>
      </w:r>
      <w:r w:rsidR="0062383A">
        <w:rPr>
          <w:rFonts w:ascii="Work Sans" w:eastAsia="Times New Roman" w:hAnsi="Work Sans" w:cs="Calibri"/>
          <w:color w:val="000000"/>
          <w:lang w:eastAsia="es-CO"/>
        </w:rPr>
        <w:t>escrito en el cual invoca el citado recurso, amparado en la negativa de la Dirección de Hidrocarburos a entregar información sensible relacionada con los importadores de etanol anhidro en Colombia.</w:t>
      </w:r>
    </w:p>
    <w:p w14:paraId="0221007E" w14:textId="77777777" w:rsidR="0062383A" w:rsidRDefault="0062383A" w:rsidP="000169F2">
      <w:pPr>
        <w:spacing w:after="0" w:line="360" w:lineRule="auto"/>
        <w:contextualSpacing/>
        <w:jc w:val="both"/>
        <w:textAlignment w:val="baseline"/>
        <w:rPr>
          <w:rFonts w:ascii="Work Sans" w:eastAsia="Times New Roman" w:hAnsi="Work Sans" w:cs="Calibri"/>
          <w:color w:val="000000"/>
          <w:lang w:eastAsia="es-CO"/>
        </w:rPr>
      </w:pPr>
    </w:p>
    <w:p w14:paraId="0CB8909C" w14:textId="4036D2D2" w:rsidR="0062383A" w:rsidRDefault="0062383A" w:rsidP="000169F2">
      <w:pPr>
        <w:spacing w:after="0" w:line="360" w:lineRule="auto"/>
        <w:contextualSpacing/>
        <w:jc w:val="both"/>
        <w:textAlignment w:val="baseline"/>
        <w:rPr>
          <w:rFonts w:ascii="Work Sans" w:eastAsia="Times New Roman" w:hAnsi="Work Sans" w:cs="Calibri"/>
          <w:color w:val="000000"/>
          <w:lang w:eastAsia="es-CO"/>
        </w:rPr>
      </w:pPr>
      <w:r>
        <w:rPr>
          <w:rFonts w:ascii="Work Sans" w:eastAsia="Times New Roman" w:hAnsi="Work Sans" w:cs="Calibri"/>
          <w:color w:val="000000"/>
          <w:lang w:eastAsia="es-CO"/>
        </w:rPr>
        <w:t>A continuación, se presentan los hechos y se relacionan los anexos del expediente del recurso:</w:t>
      </w:r>
    </w:p>
    <w:p w14:paraId="70B3BB2A" w14:textId="77777777" w:rsidR="00C92915" w:rsidRPr="00C92915" w:rsidRDefault="00C92915" w:rsidP="000169F2">
      <w:pPr>
        <w:spacing w:after="0" w:line="360" w:lineRule="auto"/>
        <w:contextualSpacing/>
        <w:jc w:val="both"/>
        <w:textAlignment w:val="baseline"/>
        <w:rPr>
          <w:rFonts w:ascii="Work Sans" w:eastAsia="Times New Roman" w:hAnsi="Work Sans" w:cs="Calibri"/>
          <w:color w:val="000000"/>
          <w:lang w:eastAsia="es-CO"/>
        </w:rPr>
      </w:pPr>
    </w:p>
    <w:p w14:paraId="3A203045" w14:textId="5991271E" w:rsidR="00C92915" w:rsidRPr="00A07EA7" w:rsidRDefault="00C92915" w:rsidP="00A07EA7">
      <w:pPr>
        <w:spacing w:after="0" w:line="360" w:lineRule="auto"/>
        <w:contextualSpacing/>
        <w:jc w:val="center"/>
        <w:textAlignment w:val="baseline"/>
        <w:rPr>
          <w:rFonts w:ascii="Work Sans" w:eastAsia="Times New Roman" w:hAnsi="Work Sans" w:cs="Calibri"/>
          <w:b/>
          <w:bCs/>
          <w:color w:val="000000"/>
          <w:lang w:eastAsia="es-CO"/>
        </w:rPr>
      </w:pPr>
      <w:r w:rsidRPr="00A07EA7">
        <w:rPr>
          <w:rFonts w:ascii="Work Sans" w:eastAsia="Times New Roman" w:hAnsi="Work Sans" w:cs="Calibri"/>
          <w:b/>
          <w:bCs/>
          <w:color w:val="000000"/>
          <w:lang w:eastAsia="es-CO"/>
        </w:rPr>
        <w:t>Hechos:</w:t>
      </w:r>
    </w:p>
    <w:p w14:paraId="7FE8A433" w14:textId="77777777" w:rsidR="00C92915" w:rsidRPr="00C92915" w:rsidRDefault="00C92915" w:rsidP="000169F2">
      <w:pPr>
        <w:spacing w:after="0" w:line="360" w:lineRule="auto"/>
        <w:contextualSpacing/>
        <w:jc w:val="both"/>
        <w:textAlignment w:val="baseline"/>
        <w:rPr>
          <w:rFonts w:ascii="Work Sans" w:eastAsia="Times New Roman" w:hAnsi="Work Sans" w:cs="Calibri"/>
          <w:color w:val="000000"/>
          <w:lang w:eastAsia="es-CO"/>
        </w:rPr>
      </w:pPr>
    </w:p>
    <w:p w14:paraId="279BE5C3" w14:textId="03172673" w:rsidR="00C92915" w:rsidRPr="00C92915" w:rsidRDefault="00C92915" w:rsidP="000169F2">
      <w:pPr>
        <w:pStyle w:val="Prrafodelista"/>
        <w:numPr>
          <w:ilvl w:val="0"/>
          <w:numId w:val="2"/>
        </w:numPr>
        <w:spacing w:after="0" w:line="360" w:lineRule="auto"/>
        <w:jc w:val="both"/>
        <w:textAlignment w:val="baseline"/>
        <w:rPr>
          <w:rFonts w:ascii="Work Sans" w:eastAsia="Times New Roman" w:hAnsi="Work Sans" w:cs="Calibri"/>
          <w:color w:val="000000"/>
          <w:lang w:eastAsia="es-CO"/>
        </w:rPr>
      </w:pPr>
      <w:r w:rsidRPr="00C92915">
        <w:rPr>
          <w:rFonts w:ascii="Work Sans" w:eastAsia="Times New Roman" w:hAnsi="Work Sans" w:cs="Calibri"/>
          <w:color w:val="000000"/>
          <w:lang w:eastAsia="es-CO"/>
        </w:rPr>
        <w:t>El día 14 de julio de 2025 se recibió un derecho de petición, trasladado por competencia desde la ONAC, bajo el radicado 1-2025-034877, en el cual se indica que dicha entidad había dado respuesta a la solicitud del peticionario, quien manifestó que no se dio respuesta satisfactoria, motivo por el cual fue remitida la solicitud a este despacho.</w:t>
      </w:r>
      <w:r w:rsidR="0062383A">
        <w:rPr>
          <w:rFonts w:ascii="Work Sans" w:eastAsia="Times New Roman" w:hAnsi="Work Sans" w:cs="Calibri"/>
          <w:color w:val="000000"/>
          <w:lang w:eastAsia="es-CO"/>
        </w:rPr>
        <w:t xml:space="preserve"> Anexo No 1.</w:t>
      </w:r>
    </w:p>
    <w:p w14:paraId="772EDC1E" w14:textId="1F7730EB" w:rsidR="00C92915" w:rsidRDefault="00C92915" w:rsidP="000169F2">
      <w:pPr>
        <w:pStyle w:val="Prrafodelista"/>
        <w:numPr>
          <w:ilvl w:val="0"/>
          <w:numId w:val="2"/>
        </w:numPr>
        <w:spacing w:after="0" w:line="360" w:lineRule="auto"/>
        <w:jc w:val="both"/>
        <w:textAlignment w:val="baseline"/>
        <w:rPr>
          <w:rFonts w:ascii="Work Sans" w:eastAsia="Times New Roman" w:hAnsi="Work Sans" w:cs="Calibri"/>
          <w:color w:val="000000"/>
          <w:lang w:eastAsia="es-CO"/>
        </w:rPr>
      </w:pPr>
      <w:r w:rsidRPr="00C92915">
        <w:rPr>
          <w:rFonts w:ascii="Work Sans" w:eastAsia="Times New Roman" w:hAnsi="Work Sans" w:cs="Calibri"/>
          <w:color w:val="000000"/>
          <w:lang w:eastAsia="es-CO"/>
        </w:rPr>
        <w:t>El día 20 de agosto de 2025 se dio respuesta a la petición anterior, bajo el radicado 2-2025-034574.</w:t>
      </w:r>
      <w:r w:rsidR="00567958">
        <w:rPr>
          <w:rFonts w:ascii="Work Sans" w:eastAsia="Times New Roman" w:hAnsi="Work Sans" w:cs="Calibri"/>
          <w:color w:val="000000"/>
          <w:lang w:eastAsia="es-CO"/>
        </w:rPr>
        <w:t xml:space="preserve"> Anexo No 2.</w:t>
      </w:r>
    </w:p>
    <w:p w14:paraId="59A1F46F" w14:textId="61347070" w:rsidR="00C92915" w:rsidRPr="00C92915" w:rsidRDefault="00C92915" w:rsidP="000169F2">
      <w:pPr>
        <w:pStyle w:val="Prrafodelista"/>
        <w:numPr>
          <w:ilvl w:val="0"/>
          <w:numId w:val="2"/>
        </w:numPr>
        <w:spacing w:after="0" w:line="360" w:lineRule="auto"/>
        <w:jc w:val="both"/>
        <w:textAlignment w:val="baseline"/>
        <w:rPr>
          <w:rFonts w:ascii="Work Sans" w:eastAsia="Times New Roman" w:hAnsi="Work Sans" w:cs="Calibri"/>
          <w:color w:val="000000"/>
          <w:lang w:eastAsia="es-CO"/>
        </w:rPr>
      </w:pPr>
      <w:r w:rsidRPr="00C92915">
        <w:rPr>
          <w:rFonts w:ascii="Work Sans" w:eastAsia="Times New Roman" w:hAnsi="Work Sans" w:cs="Calibri"/>
          <w:color w:val="000000"/>
          <w:lang w:eastAsia="es-CO"/>
        </w:rPr>
        <w:t>El día 3 de septiembre de 2025 se recibió el radicado 1-2025-044022, correspondiente al recurso de insistencia interpuesto por el peticionario, sobre el cual versa la presente solicitud.</w:t>
      </w:r>
      <w:r w:rsidR="00567958">
        <w:rPr>
          <w:rFonts w:ascii="Work Sans" w:eastAsia="Times New Roman" w:hAnsi="Work Sans" w:cs="Calibri"/>
          <w:color w:val="000000"/>
          <w:lang w:eastAsia="es-CO"/>
        </w:rPr>
        <w:t xml:space="preserve"> Anexo No 3.</w:t>
      </w:r>
    </w:p>
    <w:p w14:paraId="49C1344E" w14:textId="77777777" w:rsidR="00A07EA7" w:rsidRDefault="00A07EA7" w:rsidP="000169F2">
      <w:pPr>
        <w:spacing w:after="0" w:line="360" w:lineRule="auto"/>
        <w:contextualSpacing/>
        <w:jc w:val="both"/>
        <w:textAlignment w:val="baseline"/>
        <w:rPr>
          <w:rFonts w:ascii="Work Sans" w:eastAsia="Times New Roman" w:hAnsi="Work Sans" w:cs="Calibri"/>
          <w:color w:val="000000"/>
          <w:lang w:eastAsia="es-CO"/>
        </w:rPr>
      </w:pPr>
    </w:p>
    <w:p w14:paraId="37C3F358" w14:textId="77777777" w:rsidR="00137A0F" w:rsidRDefault="00567958" w:rsidP="000169F2">
      <w:pPr>
        <w:spacing w:after="0" w:line="360" w:lineRule="auto"/>
        <w:contextualSpacing/>
        <w:jc w:val="both"/>
        <w:textAlignment w:val="baseline"/>
        <w:rPr>
          <w:rFonts w:ascii="Work Sans" w:eastAsia="Times New Roman" w:hAnsi="Work Sans" w:cs="Calibri"/>
          <w:color w:val="000000"/>
          <w:lang w:eastAsia="es-CO"/>
        </w:rPr>
      </w:pPr>
      <w:r>
        <w:rPr>
          <w:rFonts w:ascii="Work Sans" w:eastAsia="Times New Roman" w:hAnsi="Work Sans" w:cs="Calibri"/>
          <w:color w:val="000000"/>
          <w:lang w:eastAsia="es-CO"/>
        </w:rPr>
        <w:t>Cabe señalar que la remisión a la Oficina Jurídica se realiza de manera tardía, debido especialmente a la demora en el redireccionamiento del caso en el sistema de radicación</w:t>
      </w:r>
      <w:r w:rsidR="00137A0F">
        <w:rPr>
          <w:rFonts w:ascii="Work Sans" w:eastAsia="Times New Roman" w:hAnsi="Work Sans" w:cs="Calibri"/>
          <w:color w:val="000000"/>
          <w:lang w:eastAsia="es-CO"/>
        </w:rPr>
        <w:t>.</w:t>
      </w:r>
    </w:p>
    <w:p w14:paraId="753BD72D" w14:textId="77777777" w:rsidR="00137A0F" w:rsidRDefault="00137A0F" w:rsidP="000169F2">
      <w:pPr>
        <w:spacing w:after="0" w:line="360" w:lineRule="auto"/>
        <w:contextualSpacing/>
        <w:jc w:val="both"/>
        <w:textAlignment w:val="baseline"/>
        <w:rPr>
          <w:rFonts w:ascii="Work Sans" w:eastAsia="Times New Roman" w:hAnsi="Work Sans" w:cs="Calibri"/>
          <w:color w:val="000000"/>
          <w:lang w:eastAsia="es-CO"/>
        </w:rPr>
      </w:pPr>
    </w:p>
    <w:p w14:paraId="03619367" w14:textId="73F09A92" w:rsidR="00C92915" w:rsidRDefault="00137A0F" w:rsidP="000169F2">
      <w:pPr>
        <w:spacing w:after="0" w:line="360" w:lineRule="auto"/>
        <w:contextualSpacing/>
        <w:jc w:val="both"/>
        <w:textAlignment w:val="baseline"/>
        <w:rPr>
          <w:rFonts w:ascii="Work Sans" w:eastAsia="Times New Roman" w:hAnsi="Work Sans" w:cs="Calibri"/>
          <w:color w:val="000000"/>
          <w:lang w:eastAsia="es-CO"/>
        </w:rPr>
      </w:pPr>
      <w:r>
        <w:rPr>
          <w:rFonts w:ascii="Work Sans" w:eastAsia="Times New Roman" w:hAnsi="Work Sans" w:cs="Calibri"/>
          <w:color w:val="000000"/>
          <w:lang w:eastAsia="es-CO"/>
        </w:rPr>
        <w:t>De igual manera, nos permitimos expresar los argumentos por los cuales consideramos no se debe acceder a la petición:</w:t>
      </w:r>
    </w:p>
    <w:p w14:paraId="20364B04" w14:textId="77777777" w:rsidR="00137A0F" w:rsidRPr="00137A0F" w:rsidRDefault="00137A0F" w:rsidP="00137A0F">
      <w:pPr>
        <w:spacing w:after="0" w:line="360" w:lineRule="auto"/>
        <w:ind w:left="708"/>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i/>
          <w:iCs/>
          <w:color w:val="000000"/>
          <w:lang w:eastAsia="es-CO"/>
        </w:rPr>
        <w:lastRenderedPageBreak/>
        <w:t>1.</w:t>
      </w:r>
      <w:r w:rsidRPr="00137A0F">
        <w:rPr>
          <w:rFonts w:ascii="Work Sans" w:eastAsia="Times New Roman" w:hAnsi="Work Sans" w:cs="Calibri"/>
          <w:color w:val="000000"/>
          <w:lang w:eastAsia="es-CO"/>
        </w:rPr>
        <w:tab/>
      </w:r>
      <w:r w:rsidRPr="00137A0F">
        <w:rPr>
          <w:rFonts w:ascii="Work Sans" w:eastAsia="Times New Roman" w:hAnsi="Work Sans" w:cs="Calibri"/>
          <w:i/>
          <w:iCs/>
          <w:color w:val="000000"/>
          <w:lang w:eastAsia="es-CO"/>
        </w:rPr>
        <w:t xml:space="preserve">PRIMERO: REVOCAR la respuesta identificada con radicado No. 2025000392E, emitida por el Ministerio de Minas y Energía el día 21 de agosto de 2025, por medio de la cual negó el acceso a la información solicitada. </w:t>
      </w:r>
      <w:r w:rsidRPr="00137A0F">
        <w:rPr>
          <w:rFonts w:ascii="Work Sans" w:eastAsia="Times New Roman" w:hAnsi="Work Sans" w:cs="Calibri"/>
          <w:color w:val="000000"/>
          <w:lang w:eastAsia="es-CO"/>
        </w:rPr>
        <w:t xml:space="preserve"> </w:t>
      </w:r>
    </w:p>
    <w:p w14:paraId="5DE8A45B"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40F610F9" w14:textId="6CD3EB7C"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b/>
          <w:bCs/>
          <w:color w:val="000000"/>
          <w:lang w:eastAsia="es-CO"/>
        </w:rPr>
        <w:t>Respuesta:</w:t>
      </w:r>
      <w:r w:rsidRPr="00137A0F">
        <w:rPr>
          <w:rFonts w:ascii="Work Sans" w:eastAsia="Times New Roman" w:hAnsi="Work Sans" w:cs="Calibri"/>
          <w:color w:val="000000"/>
          <w:lang w:eastAsia="es-CO"/>
        </w:rPr>
        <w:t xml:space="preserve">  </w:t>
      </w:r>
      <w:r w:rsidR="00B66702">
        <w:rPr>
          <w:rFonts w:ascii="Work Sans" w:eastAsia="Times New Roman" w:hAnsi="Work Sans" w:cs="Calibri"/>
          <w:color w:val="000000"/>
          <w:lang w:eastAsia="es-CO"/>
        </w:rPr>
        <w:t xml:space="preserve">Se reitera que los </w:t>
      </w:r>
      <w:r w:rsidRPr="00137A0F">
        <w:rPr>
          <w:rFonts w:ascii="Work Sans" w:eastAsia="Times New Roman" w:hAnsi="Work Sans" w:cs="Calibri"/>
          <w:color w:val="000000"/>
          <w:lang w:eastAsia="es-CO"/>
        </w:rPr>
        <w:t xml:space="preserve">certificados de conformidad del etanol anhidro carburante y del etanol anhidro desnaturalizado son remitidos directamente por los importadores como requisito para obtener el visto bueno de importación, trámite que posteriormente continúa ante la Superintendencia de Industria y Comercio (SIC) a través de la Ventanilla Única de Comercio Exterior (VUCE). </w:t>
      </w:r>
    </w:p>
    <w:p w14:paraId="3AF5F919"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0962095B"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Es importante precisar que, conforme a la Ley 1712 de 2014, toda información en poder de las autoridades se presume pública, salvo aquella que tenga carácter reservado o clasificado; En cumplimiento del artículo 20 de la Ley mencionada, el Ministerio de Minas y Energía tiene a disposición de la ciudadanía el enlace: </w:t>
      </w:r>
      <w:r w:rsidRPr="00137A0F">
        <w:rPr>
          <w:rFonts w:ascii="Work Sans" w:eastAsia="Times New Roman" w:hAnsi="Work Sans" w:cs="Calibri"/>
          <w:color w:val="000000"/>
          <w:u w:val="single"/>
          <w:lang w:eastAsia="es-CO"/>
        </w:rPr>
        <w:t>https://www.minenergia.gov.co/es/transparencia/</w:t>
      </w:r>
      <w:r w:rsidRPr="00137A0F">
        <w:rPr>
          <w:rFonts w:ascii="Work Sans" w:eastAsia="Times New Roman" w:hAnsi="Work Sans" w:cs="Calibri"/>
          <w:color w:val="000000"/>
          <w:lang w:eastAsia="es-CO"/>
        </w:rPr>
        <w:t xml:space="preserve"> de acceso a la información pública, allí se encuentra publicada a disposición del ciudadano la matriz del Índice de Información Clasificada y Reservada, en la opción “Datos abiertos”, numeral 7.1.2. donde los usuarios pueden verificar las categorías de la información. Para los agentes de Cadena de Importadores la información se encuentra clasificada como “Publica Reservada” es decir está en poder de custodia por la entidad.  </w:t>
      </w:r>
    </w:p>
    <w:p w14:paraId="110D904C"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50657BD7"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En el caso de los certificados solicitados, estos contienen datos técnicos y comerciales de carácter confidencial de cada importador y, se reservan por causales de la Ley 1581 de 2012 (protección de datos personales) y la Ley 1266 de 2008 (hábeas data). </w:t>
      </w:r>
    </w:p>
    <w:p w14:paraId="604CC4D7"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7C284EDC"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En ese sentido, aunque la información sí obra en algunos expedientes de importación, este Ministerio no la entrega a terceros sin autorización expresa de su titular o sin orden de autoridad competente. Esta limitación no constituye en ningún momento una negativa arbitraria.</w:t>
      </w:r>
    </w:p>
    <w:p w14:paraId="31663733"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39605AF2"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Adicionalmente, tal como se indicó en la comunicación inicial, en caso de requerir un acceso puntual a un certificado en particular, este puede ser solicitado directamente al importador responsable de su cargue y envío, o gestionado en el sistema VUCE, donde reposa la trazabilidad del trámite de importación. </w:t>
      </w:r>
    </w:p>
    <w:p w14:paraId="408DD154"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5E833D03" w14:textId="77777777" w:rsidR="00137A0F" w:rsidRPr="00137A0F" w:rsidRDefault="00137A0F" w:rsidP="008874AA">
      <w:pPr>
        <w:spacing w:after="0" w:line="360" w:lineRule="auto"/>
        <w:ind w:left="708"/>
        <w:contextualSpacing/>
        <w:jc w:val="both"/>
        <w:textAlignment w:val="baseline"/>
        <w:rPr>
          <w:rFonts w:ascii="Work Sans" w:eastAsia="Times New Roman" w:hAnsi="Work Sans" w:cs="Calibri"/>
          <w:i/>
          <w:iCs/>
          <w:color w:val="000000"/>
          <w:lang w:eastAsia="es-CO"/>
        </w:rPr>
      </w:pPr>
      <w:r w:rsidRPr="00137A0F">
        <w:rPr>
          <w:rFonts w:ascii="Work Sans" w:eastAsia="Times New Roman" w:hAnsi="Work Sans" w:cs="Calibri"/>
          <w:i/>
          <w:iCs/>
          <w:color w:val="000000"/>
          <w:lang w:eastAsia="es-CO"/>
        </w:rPr>
        <w:t xml:space="preserve">2. </w:t>
      </w:r>
      <w:r w:rsidRPr="00137A0F">
        <w:rPr>
          <w:rFonts w:ascii="Work Sans" w:eastAsia="Times New Roman" w:hAnsi="Work Sans" w:cs="Calibri"/>
          <w:color w:val="000000"/>
          <w:lang w:eastAsia="es-CO"/>
        </w:rPr>
        <w:tab/>
      </w:r>
      <w:r w:rsidRPr="00137A0F">
        <w:rPr>
          <w:rFonts w:ascii="Work Sans" w:eastAsia="Times New Roman" w:hAnsi="Work Sans" w:cs="Calibri"/>
          <w:i/>
          <w:iCs/>
          <w:color w:val="000000"/>
          <w:lang w:eastAsia="es-CO"/>
        </w:rPr>
        <w:t xml:space="preserve">SEGUNDO: En consecuencia, SUMINISTRAR la información solicitada, es decir: QUE SE ME ENTREGUEN los certificados públicos que acreditan que el Etanol Anhidro Combustible y el Etanol Anhidro Combustible Desnaturalizado importado al país han cumplido con las exigencias de calidad técnica y ambientales, conforme a las resoluciones 1962 de 2017 y 0789 de 2016 expedidas por el Ministerio de Minas y Energía y el Ministerio de Ambiente y Desarrollo Sostenible.  </w:t>
      </w:r>
    </w:p>
    <w:p w14:paraId="6BC883B7"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0671E557" w14:textId="721AABBB"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b/>
          <w:bCs/>
          <w:color w:val="000000"/>
          <w:lang w:eastAsia="es-CO"/>
        </w:rPr>
        <w:t xml:space="preserve">Respuesta: </w:t>
      </w:r>
      <w:r w:rsidRPr="00137A0F">
        <w:rPr>
          <w:rFonts w:ascii="Work Sans" w:eastAsia="Times New Roman" w:hAnsi="Work Sans" w:cs="Calibri"/>
          <w:color w:val="000000"/>
          <w:lang w:eastAsia="es-CO"/>
        </w:rPr>
        <w:t xml:space="preserve">En relación con </w:t>
      </w:r>
      <w:r w:rsidR="007D08D4">
        <w:rPr>
          <w:rFonts w:ascii="Work Sans" w:eastAsia="Times New Roman" w:hAnsi="Work Sans" w:cs="Calibri"/>
          <w:color w:val="000000"/>
          <w:lang w:eastAsia="es-CO"/>
        </w:rPr>
        <w:t xml:space="preserve">la </w:t>
      </w:r>
      <w:r w:rsidRPr="00137A0F">
        <w:rPr>
          <w:rFonts w:ascii="Work Sans" w:eastAsia="Times New Roman" w:hAnsi="Work Sans" w:cs="Calibri"/>
          <w:color w:val="000000"/>
          <w:lang w:eastAsia="es-CO"/>
        </w:rPr>
        <w:t xml:space="preserve">solicitud de obtener copia de los certificados que acreditan el cumplimiento de las exigencias de calidad técnica y ambientales para el etanol anhidro combustible y el etanol anhidro desnaturalizado, nos permitimos precisar lo siguiente: </w:t>
      </w:r>
    </w:p>
    <w:p w14:paraId="5A77F6C6"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4742DE4C"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De conformidad con la Resolución 0789 de 2016 y la Resolución 1962 de 2017, los importadores están obligados a presentar, como requisito previo al visto bueno de importación, los certificados de conformidad expedidos por organismos de certificación o laboratorios acreditados ante el Organismo Nacional de Acreditación de Colombia – ONAC. </w:t>
      </w:r>
    </w:p>
    <w:p w14:paraId="6B56F7AD"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0268A189"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El Ministerio de Minas y Energía, en ejercicio de sus competencias, únicamente verifica que dichos certificados sean allegados en debida forma para otorgar el visto bueno correspondiente. En consecuencia, el hecho de que se haya autorizado la continuidad de los trámites de importación significa que los importadores cumplieron con los requisitos técnicos y ambientales exigidos en la normatividad vigente. </w:t>
      </w:r>
    </w:p>
    <w:p w14:paraId="0309B7A6"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26D71B99"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Ahora bien, los documentos solicitados contienen información de carácter técnico y comercial perteneciente a los importadores, y por tanto se encuentran sujetos a las causales de reserva previstas en la Ley 1712 de 2014, así como en la Ley 1581 de 2012 y la Ley 1266 de 2008, lo que impide su entrega a terceros sin autorización expresa de los titulares o sin orden judicial que lo disponga. </w:t>
      </w:r>
    </w:p>
    <w:p w14:paraId="254A8137"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364BD580"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Por estas razones, este Ministerio no se encuentra facultado para suministrar directamente copia de los certificados, sin perjuicio de que pueda solicitarse la información directamente a los importadores responsables o consultarse el estado de cumplimiento a través de la Ventanilla Única de Comercio Exterior (VUCE). </w:t>
      </w:r>
    </w:p>
    <w:p w14:paraId="164A6406"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3EEBE976" w14:textId="77777777" w:rsidR="00137A0F" w:rsidRPr="00137A0F" w:rsidRDefault="00137A0F" w:rsidP="00FB29B2">
      <w:pPr>
        <w:spacing w:after="0" w:line="360" w:lineRule="auto"/>
        <w:ind w:left="708"/>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i/>
          <w:iCs/>
          <w:color w:val="000000"/>
          <w:lang w:eastAsia="es-CO"/>
        </w:rPr>
        <w:t xml:space="preserve">3. TERCERO: SUBSIDIARIAMENTE, en caso de considerar que persiste parcialmente la reserva invocada suministrar los certificados modificando o tachando las partes que se consideren confidenciales. </w:t>
      </w:r>
      <w:r w:rsidRPr="00137A0F">
        <w:rPr>
          <w:rFonts w:ascii="Work Sans" w:eastAsia="Times New Roman" w:hAnsi="Work Sans" w:cs="Calibri"/>
          <w:color w:val="000000"/>
          <w:lang w:eastAsia="es-CO"/>
        </w:rPr>
        <w:t xml:space="preserve"> </w:t>
      </w:r>
    </w:p>
    <w:p w14:paraId="7B681EF1"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647803E7" w14:textId="11B9B2D5"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b/>
          <w:bCs/>
          <w:color w:val="000000"/>
          <w:lang w:eastAsia="es-CO"/>
        </w:rPr>
        <w:t>Respuesta:</w:t>
      </w:r>
      <w:r w:rsidRPr="00137A0F">
        <w:rPr>
          <w:rFonts w:ascii="Work Sans" w:eastAsia="Times New Roman" w:hAnsi="Work Sans" w:cs="Calibri"/>
          <w:color w:val="000000"/>
          <w:lang w:eastAsia="es-CO"/>
        </w:rPr>
        <w:t xml:space="preserve"> En relación con </w:t>
      </w:r>
      <w:r w:rsidR="00543337">
        <w:rPr>
          <w:rFonts w:ascii="Work Sans" w:eastAsia="Times New Roman" w:hAnsi="Work Sans" w:cs="Calibri"/>
          <w:color w:val="000000"/>
          <w:lang w:eastAsia="es-CO"/>
        </w:rPr>
        <w:t>la</w:t>
      </w:r>
      <w:r w:rsidRPr="00137A0F">
        <w:rPr>
          <w:rFonts w:ascii="Work Sans" w:eastAsia="Times New Roman" w:hAnsi="Work Sans" w:cs="Calibri"/>
          <w:color w:val="000000"/>
          <w:lang w:eastAsia="es-CO"/>
        </w:rPr>
        <w:t xml:space="preserve"> solicitud subsidiaria de que se entreguen los certificados de conformidad previa supresión o tachado de la información considerada confidencial, nos permitimos señalar que ello no resulta jurídicamente procedente. </w:t>
      </w:r>
    </w:p>
    <w:p w14:paraId="6B3A9499"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4163B010"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Lo anterior en razón a que los certificados solicitados constituyen documentos expedidos por organismos de certificación a favor de los importadores, que contienen información técnica y comercial integral sobre el producto, cuya titularidad corresponde exclusivamente a dichos agentes económicos. En consecuencia, su contenido en su totalidad se encuentra protegido por las disposiciones sobre reserva de información y protección de datos personales, de conformidad con lo establecido en la Ley 1712 de 2014, la Ley 1581 de 2012 y la Ley 1266 de 2008. </w:t>
      </w:r>
    </w:p>
    <w:p w14:paraId="286620AB"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71000534"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lastRenderedPageBreak/>
        <w:t xml:space="preserve">En este sentido, no es posible para el Ministerio suministrar copias parciales ni expurgadas de dichos certificados, toda vez que la confidencialidad recae sobre la integridad del documento, y esta Cartera carece de competencia para alterar su contenido o divulgarlo sin la autorización expresa de los titulares o sin orden judicial que lo disponga. </w:t>
      </w:r>
    </w:p>
    <w:p w14:paraId="28D487DD"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7C6CF961"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Por tanto, se reitera que la información solicitada no puede ser entregada en ninguna de sus partes, sin perjuicio de que el cumplimiento de los requisitos exigidos por la normatividad vigente se encuentra plenamente garantizado a través de la verificación realizada por este Ministerio al momento de otorgar los vistos buenos de importación. </w:t>
      </w:r>
    </w:p>
    <w:p w14:paraId="7BA8051B"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77D8DB36" w14:textId="77777777" w:rsidR="00137A0F" w:rsidRPr="00137A0F" w:rsidRDefault="00137A0F" w:rsidP="009202D2">
      <w:pPr>
        <w:spacing w:after="0" w:line="360" w:lineRule="auto"/>
        <w:ind w:left="708"/>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i/>
          <w:iCs/>
          <w:color w:val="000000"/>
          <w:lang w:eastAsia="es-CO"/>
        </w:rPr>
        <w:t>4.</w:t>
      </w:r>
      <w:r w:rsidRPr="00137A0F">
        <w:rPr>
          <w:rFonts w:ascii="Work Sans" w:eastAsia="Times New Roman" w:hAnsi="Work Sans" w:cs="Calibri"/>
          <w:color w:val="000000"/>
          <w:lang w:eastAsia="es-CO"/>
        </w:rPr>
        <w:tab/>
      </w:r>
      <w:r w:rsidRPr="00137A0F">
        <w:rPr>
          <w:rFonts w:ascii="Work Sans" w:eastAsia="Times New Roman" w:hAnsi="Work Sans" w:cs="Calibri"/>
          <w:i/>
          <w:iCs/>
          <w:color w:val="000000"/>
          <w:lang w:eastAsia="es-CO"/>
        </w:rPr>
        <w:t>CUARTO: SUMINISTRAR el proyecto de reforma de la Resolución 0789 de 2016 del que se habla en la respuesta del Ministerio a mi primera petición, exactamente: En este momento, el Ministerio de Minas y energía se encuentra adelantando una actualización de la Resolución 0789 de 2016, esto con el fin de que tanto los productores como importadores de etanol anhidro carburante y desnaturalizado cumplan con las certificaciones antes mencionas y que quede de manera más clara esta exigencia para los importadores de etanol anhidro carburante y desnaturalizado.</w:t>
      </w:r>
      <w:r w:rsidRPr="00137A0F">
        <w:rPr>
          <w:rFonts w:ascii="Work Sans" w:eastAsia="Times New Roman" w:hAnsi="Work Sans" w:cs="Calibri"/>
          <w:color w:val="000000"/>
          <w:lang w:eastAsia="es-CO"/>
        </w:rPr>
        <w:t xml:space="preserve">  </w:t>
      </w:r>
    </w:p>
    <w:p w14:paraId="555E90F1"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27EB3DCD"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b/>
          <w:bCs/>
          <w:color w:val="000000"/>
          <w:lang w:eastAsia="es-CO"/>
        </w:rPr>
        <w:t>Respuesta:</w:t>
      </w:r>
      <w:r w:rsidRPr="00137A0F">
        <w:rPr>
          <w:rFonts w:ascii="Work Sans" w:eastAsia="Times New Roman" w:hAnsi="Work Sans" w:cs="Calibri"/>
          <w:color w:val="000000"/>
          <w:lang w:eastAsia="es-CO"/>
        </w:rPr>
        <w:t xml:space="preserve"> En referencia a la solicitud del envío del proyecto de actualización de la Resolución 0789 de 2016, es importante precisar que actualmente la iniciativa normativa se encuentra en etapa de construcción interinstitucional, en coordinación con el Ministerio de Ambiente y Desarrollo Sostenible. En tal sentido, no existe a la fecha un texto definitivo ni un documento consolidado que pueda ser divulgado como proyecto oficial. </w:t>
      </w:r>
    </w:p>
    <w:p w14:paraId="06AEA98F"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75AB7C62"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En cumplimiento del principio de publicidad previsto en el artículo 8 de la Ley 1437 de 2011, así como lo dispuesto en el artículo 2.1.2.1.14 del Decreto 1081 de 2015 (Decreto Único Reglamentario del Sector Presidencia), los proyectos de </w:t>
      </w:r>
      <w:r w:rsidRPr="00137A0F">
        <w:rPr>
          <w:rFonts w:ascii="Work Sans" w:eastAsia="Times New Roman" w:hAnsi="Work Sans" w:cs="Calibri"/>
          <w:color w:val="000000"/>
          <w:lang w:eastAsia="es-CO"/>
        </w:rPr>
        <w:lastRenderedPageBreak/>
        <w:t xml:space="preserve">norma de carácter general deben ser publicados en la página web de la entidad competente, por un término no inferior a quince (15) días hábiles, con el fin de recibir observaciones de la ciudadanía. </w:t>
      </w:r>
    </w:p>
    <w:p w14:paraId="4ECFA699"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0F37241C"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De igual forma, de acuerdo con lo establecido en el Documento CONPES 3816 de 2014 y los lineamientos expedidos por el Departamento Nacional de Planeación y el Departamento Administrativo de la Función Pública, las entidades del orden nacional adelantan previamente un Análisis de Impacto Normativo (AIN), el cual también es publicado para consulta pública. </w:t>
      </w:r>
    </w:p>
    <w:p w14:paraId="5171088F"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78622D3D"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En consecuencia, una vez el proyecto de actualización de la Resolución 0789 de 2016 supere la etapa de construcción técnica y cuente con los conceptos interinstitucionales pertinentes, será publicado oficialmente en los canales de participación ciudadana para conocimiento y observaciones de la ciudadanía y demás actores interesados. </w:t>
      </w:r>
    </w:p>
    <w:p w14:paraId="696E6E73"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4C902431" w14:textId="77777777" w:rsidR="00137A0F" w:rsidRPr="00137A0F" w:rsidRDefault="00137A0F" w:rsidP="009C1521">
      <w:pPr>
        <w:spacing w:after="0" w:line="360" w:lineRule="auto"/>
        <w:ind w:left="708"/>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i/>
          <w:iCs/>
          <w:color w:val="000000"/>
          <w:lang w:eastAsia="es-CO"/>
        </w:rPr>
        <w:t xml:space="preserve">5. </w:t>
      </w:r>
      <w:r w:rsidRPr="00137A0F">
        <w:rPr>
          <w:rFonts w:ascii="Work Sans" w:eastAsia="Times New Roman" w:hAnsi="Work Sans" w:cs="Calibri"/>
          <w:color w:val="000000"/>
          <w:lang w:eastAsia="es-CO"/>
        </w:rPr>
        <w:tab/>
      </w:r>
      <w:r w:rsidRPr="00137A0F">
        <w:rPr>
          <w:rFonts w:ascii="Work Sans" w:eastAsia="Times New Roman" w:hAnsi="Work Sans" w:cs="Calibri"/>
          <w:i/>
          <w:iCs/>
          <w:color w:val="000000"/>
          <w:lang w:eastAsia="es-CO"/>
        </w:rPr>
        <w:t>QUINTO: En caso de considerar que persiste total o parcialmente la reserva invocada, remitir este recurso de insistencia al Tribunal Administrativo de Cundinamarca de conformidad con lo previsto en el artículo 26 de la Ley 1437 de 2011, so pena de incurrir en la conducta punible a la que remite el artículo 29 de la Ley 1712 de 2014 y las faltas disciplinarias a que haya lugar.</w:t>
      </w:r>
      <w:r w:rsidRPr="00137A0F">
        <w:rPr>
          <w:rFonts w:ascii="Work Sans" w:eastAsia="Times New Roman" w:hAnsi="Work Sans" w:cs="Calibri"/>
          <w:color w:val="000000"/>
          <w:lang w:eastAsia="es-CO"/>
        </w:rPr>
        <w:t xml:space="preserve"> </w:t>
      </w:r>
    </w:p>
    <w:p w14:paraId="50C953A7"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569AFE11" w14:textId="34BAC0E8"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b/>
          <w:bCs/>
          <w:color w:val="000000"/>
          <w:lang w:eastAsia="es-CO"/>
        </w:rPr>
        <w:t>Respuesta:</w:t>
      </w:r>
      <w:r w:rsidRPr="00137A0F">
        <w:rPr>
          <w:rFonts w:ascii="Work Sans" w:eastAsia="Times New Roman" w:hAnsi="Work Sans" w:cs="Calibri"/>
          <w:color w:val="000000"/>
          <w:lang w:eastAsia="es-CO"/>
        </w:rPr>
        <w:t xml:space="preserve"> En cuanto a </w:t>
      </w:r>
      <w:r w:rsidR="009C1521">
        <w:rPr>
          <w:rFonts w:ascii="Work Sans" w:eastAsia="Times New Roman" w:hAnsi="Work Sans" w:cs="Calibri"/>
          <w:color w:val="000000"/>
          <w:lang w:eastAsia="es-CO"/>
        </w:rPr>
        <w:t>la</w:t>
      </w:r>
      <w:r w:rsidRPr="00137A0F">
        <w:rPr>
          <w:rFonts w:ascii="Work Sans" w:eastAsia="Times New Roman" w:hAnsi="Work Sans" w:cs="Calibri"/>
          <w:color w:val="000000"/>
          <w:lang w:eastAsia="es-CO"/>
        </w:rPr>
        <w:t xml:space="preserve"> solicitud de que, en caso de persistir la reserva, se remita el presente recurso de insistencia al Tribunal Administrativo de Cundinamarca, este Ministerio procederá conforme a lo establecido en el artículo 26 de la Ley 1437 de 2011, modificado por la Ley 1755 de 2015, que dispone que cuando se niegue el acceso a información invocando causales de reserva, la autoridad deberá remitir el expediente al juez competente para que adopte la decisión correspondiente. </w:t>
      </w:r>
    </w:p>
    <w:p w14:paraId="1311A832"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276E4DB9"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lastRenderedPageBreak/>
        <w:t xml:space="preserve">En tal virtud, el presente recurso de insistencia será trasladado al Tribunal Administrativo de Cundinamarca – Sección Primera, junto con la respuesta emitida por este Ministerio, a fin de que se pronuncie sobre la procedencia de la entrega de los documentos solicitados. </w:t>
      </w:r>
    </w:p>
    <w:p w14:paraId="4DA87797"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p>
    <w:p w14:paraId="5300BD56" w14:textId="77777777" w:rsidR="00137A0F" w:rsidRPr="00137A0F" w:rsidRDefault="00137A0F" w:rsidP="00137A0F">
      <w:pPr>
        <w:spacing w:after="0" w:line="360" w:lineRule="auto"/>
        <w:contextualSpacing/>
        <w:jc w:val="both"/>
        <w:textAlignment w:val="baseline"/>
        <w:rPr>
          <w:rFonts w:ascii="Work Sans" w:eastAsia="Times New Roman" w:hAnsi="Work Sans" w:cs="Calibri"/>
          <w:color w:val="000000"/>
          <w:lang w:eastAsia="es-CO"/>
        </w:rPr>
      </w:pPr>
      <w:r w:rsidRPr="00137A0F">
        <w:rPr>
          <w:rFonts w:ascii="Work Sans" w:eastAsia="Times New Roman" w:hAnsi="Work Sans" w:cs="Calibri"/>
          <w:color w:val="000000"/>
          <w:lang w:eastAsia="es-CO"/>
        </w:rPr>
        <w:t xml:space="preserve">De esta manera, se da cumplimiento a lo dispuesto en la normativa vigente, reiterando que la reserva invocada por este Ministerio se fundamenta en la protección de la información técnica y comercial de los importadores, de conformidad con las Leyes 1712 de 2014, 1581 de 2012 y 1266 de 2008. </w:t>
      </w:r>
    </w:p>
    <w:p w14:paraId="02A8E301" w14:textId="77777777" w:rsidR="00137A0F" w:rsidRPr="00463CD3" w:rsidRDefault="00137A0F" w:rsidP="000169F2">
      <w:pPr>
        <w:spacing w:after="0" w:line="360" w:lineRule="auto"/>
        <w:contextualSpacing/>
        <w:jc w:val="both"/>
        <w:textAlignment w:val="baseline"/>
        <w:rPr>
          <w:rFonts w:ascii="Work Sans" w:eastAsia="Times New Roman" w:hAnsi="Work Sans" w:cs="Calibri"/>
          <w:color w:val="000000"/>
          <w:lang w:eastAsia="es-CO"/>
        </w:rPr>
      </w:pPr>
    </w:p>
    <w:p w14:paraId="50F87FE8" w14:textId="51607596" w:rsidR="00463CD3" w:rsidRDefault="00463CD3" w:rsidP="000169F2">
      <w:pPr>
        <w:spacing w:after="0" w:line="360" w:lineRule="auto"/>
        <w:contextualSpacing/>
        <w:jc w:val="both"/>
        <w:textAlignment w:val="baseline"/>
        <w:rPr>
          <w:rFonts w:ascii="Work Sans" w:eastAsia="Times New Roman" w:hAnsi="Work Sans" w:cs="Calibri"/>
          <w:color w:val="000000"/>
          <w:lang w:eastAsia="es-CO"/>
        </w:rPr>
      </w:pPr>
      <w:r w:rsidRPr="00463CD3">
        <w:rPr>
          <w:rFonts w:ascii="Work Sans" w:eastAsia="Times New Roman" w:hAnsi="Work Sans" w:cs="Calibri"/>
          <w:color w:val="000000"/>
          <w:lang w:eastAsia="es-CO"/>
        </w:rPr>
        <w:t>Agradezco sus consideraciones y orientación frente a este asunto.</w:t>
      </w:r>
    </w:p>
    <w:p w14:paraId="3EC0EE46" w14:textId="2FF1CA25" w:rsidR="00C92915" w:rsidRPr="00463CD3" w:rsidRDefault="00C92915" w:rsidP="000169F2">
      <w:pPr>
        <w:spacing w:after="0" w:line="360" w:lineRule="auto"/>
        <w:contextualSpacing/>
        <w:jc w:val="both"/>
        <w:textAlignment w:val="baseline"/>
        <w:rPr>
          <w:rFonts w:ascii="Work Sans" w:eastAsia="Times New Roman" w:hAnsi="Work Sans" w:cs="Calibri"/>
          <w:color w:val="000000"/>
          <w:lang w:eastAsia="es-CO"/>
        </w:rPr>
      </w:pPr>
    </w:p>
    <w:sectPr w:rsidR="00C92915" w:rsidRPr="00463CD3" w:rsidSect="000169F2">
      <w:pgSz w:w="12240" w:h="15840"/>
      <w:pgMar w:top="2268"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ork Sans">
    <w:altName w:val="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A01CF"/>
    <w:multiLevelType w:val="hybridMultilevel"/>
    <w:tmpl w:val="2B06FB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7636099"/>
    <w:multiLevelType w:val="hybridMultilevel"/>
    <w:tmpl w:val="6A4411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02972957">
    <w:abstractNumId w:val="1"/>
  </w:num>
  <w:num w:numId="2" w16cid:durableId="907611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CD3"/>
    <w:rsid w:val="000169F2"/>
    <w:rsid w:val="00021238"/>
    <w:rsid w:val="00137A0F"/>
    <w:rsid w:val="002F4118"/>
    <w:rsid w:val="00463CD3"/>
    <w:rsid w:val="00543337"/>
    <w:rsid w:val="00567958"/>
    <w:rsid w:val="0060585A"/>
    <w:rsid w:val="0062383A"/>
    <w:rsid w:val="007D08D4"/>
    <w:rsid w:val="00844450"/>
    <w:rsid w:val="008874AA"/>
    <w:rsid w:val="008913BA"/>
    <w:rsid w:val="008A4CFA"/>
    <w:rsid w:val="009202D2"/>
    <w:rsid w:val="009C1521"/>
    <w:rsid w:val="00A07EA7"/>
    <w:rsid w:val="00B34C8F"/>
    <w:rsid w:val="00B66702"/>
    <w:rsid w:val="00C47A1B"/>
    <w:rsid w:val="00C56044"/>
    <w:rsid w:val="00C92915"/>
    <w:rsid w:val="00EB5F62"/>
    <w:rsid w:val="00FB29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F721C"/>
  <w15:chartTrackingRefBased/>
  <w15:docId w15:val="{80E21BA0-9C63-4AC4-BD76-53E50496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463CD3"/>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C929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843318">
      <w:bodyDiv w:val="1"/>
      <w:marLeft w:val="0"/>
      <w:marRight w:val="0"/>
      <w:marTop w:val="0"/>
      <w:marBottom w:val="0"/>
      <w:divBdr>
        <w:top w:val="none" w:sz="0" w:space="0" w:color="auto"/>
        <w:left w:val="none" w:sz="0" w:space="0" w:color="auto"/>
        <w:bottom w:val="none" w:sz="0" w:space="0" w:color="auto"/>
        <w:right w:val="none" w:sz="0" w:space="0" w:color="auto"/>
      </w:divBdr>
      <w:divsChild>
        <w:div w:id="1419672079">
          <w:marLeft w:val="0"/>
          <w:marRight w:val="0"/>
          <w:marTop w:val="240"/>
          <w:marBottom w:val="240"/>
          <w:divBdr>
            <w:top w:val="none" w:sz="0" w:space="0" w:color="auto"/>
            <w:left w:val="none" w:sz="0" w:space="0" w:color="auto"/>
            <w:bottom w:val="none" w:sz="0" w:space="0" w:color="auto"/>
            <w:right w:val="none" w:sz="0" w:space="0" w:color="auto"/>
          </w:divBdr>
        </w:div>
        <w:div w:id="1056272991">
          <w:marLeft w:val="0"/>
          <w:marRight w:val="0"/>
          <w:marTop w:val="240"/>
          <w:marBottom w:val="240"/>
          <w:divBdr>
            <w:top w:val="none" w:sz="0" w:space="0" w:color="auto"/>
            <w:left w:val="none" w:sz="0" w:space="0" w:color="auto"/>
            <w:bottom w:val="none" w:sz="0" w:space="0" w:color="auto"/>
            <w:right w:val="none" w:sz="0" w:space="0" w:color="auto"/>
          </w:divBdr>
        </w:div>
        <w:div w:id="1647706361">
          <w:marLeft w:val="0"/>
          <w:marRight w:val="0"/>
          <w:marTop w:val="240"/>
          <w:marBottom w:val="240"/>
          <w:divBdr>
            <w:top w:val="none" w:sz="0" w:space="0" w:color="auto"/>
            <w:left w:val="none" w:sz="0" w:space="0" w:color="auto"/>
            <w:bottom w:val="none" w:sz="0" w:space="0" w:color="auto"/>
            <w:right w:val="none" w:sz="0" w:space="0" w:color="auto"/>
          </w:divBdr>
        </w:div>
        <w:div w:id="1331174608">
          <w:marLeft w:val="0"/>
          <w:marRight w:val="0"/>
          <w:marTop w:val="240"/>
          <w:marBottom w:val="240"/>
          <w:divBdr>
            <w:top w:val="none" w:sz="0" w:space="0" w:color="auto"/>
            <w:left w:val="none" w:sz="0" w:space="0" w:color="auto"/>
            <w:bottom w:val="none" w:sz="0" w:space="0" w:color="auto"/>
            <w:right w:val="none" w:sz="0" w:space="0" w:color="auto"/>
          </w:divBdr>
        </w:div>
        <w:div w:id="1458648367">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1745</Words>
  <Characters>9600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VARGAS TOVAR</dc:creator>
  <cp:keywords/>
  <dc:description/>
  <cp:lastModifiedBy>ALVARO GOMEZ BAEZ</cp:lastModifiedBy>
  <cp:revision>17</cp:revision>
  <dcterms:created xsi:type="dcterms:W3CDTF">2025-09-30T21:35:00Z</dcterms:created>
  <dcterms:modified xsi:type="dcterms:W3CDTF">2025-09-30T21:55:00Z</dcterms:modified>
</cp:coreProperties>
</file>